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83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firstLineChars="0"/>
        <w:jc w:val="center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val="en-US" w:eastAsia="zh-CN"/>
        </w:rPr>
        <w:t>尿酸</w:t>
      </w:r>
      <w:r>
        <w:rPr>
          <w:rFonts w:hint="eastAsia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val="en-US" w:eastAsia="zh-CN"/>
        </w:rPr>
        <w:t>（UA）</w:t>
      </w:r>
      <w:r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val="en-US" w:eastAsia="zh-CN"/>
        </w:rPr>
        <w:t>含量</w:t>
      </w:r>
      <w:r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28"/>
          <w:szCs w:val="28"/>
          <w:lang w:eastAsia="zh-CN"/>
        </w:rPr>
        <w:t>检测试剂盒说明书</w:t>
      </w:r>
    </w:p>
    <w:p w14:paraId="49EC3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Autospacing="0" w:line="240" w:lineRule="auto"/>
        <w:jc w:val="center"/>
        <w:textAlignment w:val="center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2"/>
          <w:sz w:val="18"/>
          <w:szCs w:val="18"/>
          <w:lang w:eastAsia="zh-CN"/>
        </w:rPr>
      </w:pPr>
    </w:p>
    <w:p w14:paraId="27474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Autospacing="0" w:line="240" w:lineRule="auto"/>
        <w:jc w:val="center"/>
        <w:textAlignment w:val="center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2"/>
          <w:sz w:val="18"/>
          <w:szCs w:val="18"/>
          <w:lang w:eastAsia="zh-CN"/>
        </w:rPr>
        <w:sectPr>
          <w:type w:val="continuous"/>
          <w:pgSz w:w="12240" w:h="15840"/>
          <w:pgMar w:top="1134" w:right="567" w:bottom="1134" w:left="567" w:header="851" w:footer="992" w:gutter="0"/>
          <w:cols w:space="425" w:num="1"/>
          <w:rtlGutter w:val="0"/>
          <w:docGrid w:type="lines" w:linePitch="316" w:charSpace="0"/>
        </w:sectPr>
      </w:pP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2261"/>
        <w:gridCol w:w="1005"/>
        <w:gridCol w:w="977"/>
      </w:tblGrid>
      <w:tr w14:paraId="6E081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098" w:type="pct"/>
            <w:noWrap w:val="0"/>
            <w:vAlign w:val="center"/>
          </w:tcPr>
          <w:p w14:paraId="544CB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产品货号</w:t>
            </w:r>
          </w:p>
        </w:tc>
        <w:tc>
          <w:tcPr>
            <w:tcW w:w="2078" w:type="pct"/>
            <w:noWrap w:val="0"/>
            <w:vAlign w:val="center"/>
          </w:tcPr>
          <w:p w14:paraId="4B000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产品名称</w:t>
            </w:r>
          </w:p>
        </w:tc>
        <w:tc>
          <w:tcPr>
            <w:tcW w:w="924" w:type="pct"/>
            <w:noWrap w:val="0"/>
            <w:vAlign w:val="center"/>
          </w:tcPr>
          <w:p w14:paraId="4F847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包装规格</w:t>
            </w:r>
          </w:p>
        </w:tc>
        <w:tc>
          <w:tcPr>
            <w:tcW w:w="898" w:type="pct"/>
            <w:noWrap w:val="0"/>
            <w:vAlign w:val="center"/>
          </w:tcPr>
          <w:p w14:paraId="46556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测定方法</w:t>
            </w:r>
          </w:p>
        </w:tc>
      </w:tr>
      <w:tr w14:paraId="1F69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098" w:type="pct"/>
            <w:noWrap w:val="0"/>
            <w:vAlign w:val="center"/>
          </w:tcPr>
          <w:p w14:paraId="60E44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AYFE2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  <w:t>-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M48</w:t>
            </w:r>
          </w:p>
        </w:tc>
        <w:tc>
          <w:tcPr>
            <w:tcW w:w="2078" w:type="pct"/>
            <w:vMerge w:val="restart"/>
            <w:noWrap w:val="0"/>
            <w:vAlign w:val="center"/>
          </w:tcPr>
          <w:p w14:paraId="0CA23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1"/>
                <w:sz w:val="18"/>
                <w:szCs w:val="18"/>
                <w:lang w:val="en-US" w:eastAsia="zh-CN"/>
              </w:rPr>
              <w:t>尿酸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1"/>
                <w:sz w:val="18"/>
                <w:szCs w:val="18"/>
                <w:lang w:val="en-US" w:eastAsia="zh-CN"/>
              </w:rPr>
              <w:t>(UA)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1"/>
                <w:sz w:val="18"/>
                <w:szCs w:val="18"/>
                <w:lang w:val="en-US" w:eastAsia="zh-CN"/>
              </w:rPr>
              <w:t>含量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1"/>
                <w:sz w:val="18"/>
                <w:szCs w:val="18"/>
                <w:lang w:eastAsia="zh-CN"/>
              </w:rPr>
              <w:t>检测试剂盒</w:t>
            </w:r>
          </w:p>
        </w:tc>
        <w:tc>
          <w:tcPr>
            <w:tcW w:w="924" w:type="pct"/>
            <w:noWrap w:val="0"/>
            <w:vAlign w:val="center"/>
          </w:tcPr>
          <w:p w14:paraId="47A4A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48T</w:t>
            </w:r>
          </w:p>
        </w:tc>
        <w:tc>
          <w:tcPr>
            <w:tcW w:w="898" w:type="pct"/>
            <w:noWrap w:val="0"/>
            <w:vAlign w:val="center"/>
          </w:tcPr>
          <w:p w14:paraId="39124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微量法</w:t>
            </w:r>
          </w:p>
        </w:tc>
      </w:tr>
      <w:tr w14:paraId="2F609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098" w:type="pct"/>
            <w:shd w:val="clear" w:color="auto" w:fill="auto"/>
            <w:noWrap w:val="0"/>
            <w:vAlign w:val="center"/>
          </w:tcPr>
          <w:p w14:paraId="22F5B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AYFE2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  <w:t>-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M96</w:t>
            </w:r>
          </w:p>
        </w:tc>
        <w:tc>
          <w:tcPr>
            <w:tcW w:w="2078" w:type="pct"/>
            <w:vMerge w:val="continue"/>
            <w:noWrap w:val="0"/>
            <w:vAlign w:val="center"/>
          </w:tcPr>
          <w:p w14:paraId="04791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A0A0A"/>
                <w:sz w:val="18"/>
                <w:szCs w:val="18"/>
              </w:rPr>
            </w:pPr>
          </w:p>
        </w:tc>
        <w:tc>
          <w:tcPr>
            <w:tcW w:w="924" w:type="pct"/>
            <w:noWrap w:val="0"/>
            <w:vAlign w:val="center"/>
          </w:tcPr>
          <w:p w14:paraId="25A51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96T</w:t>
            </w:r>
          </w:p>
        </w:tc>
        <w:tc>
          <w:tcPr>
            <w:tcW w:w="898" w:type="pct"/>
            <w:noWrap w:val="0"/>
            <w:vAlign w:val="center"/>
          </w:tcPr>
          <w:p w14:paraId="01280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微量法</w:t>
            </w:r>
          </w:p>
        </w:tc>
      </w:tr>
    </w:tbl>
    <w:p w14:paraId="7D507B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测定意义：</w:t>
      </w:r>
    </w:p>
    <w:p w14:paraId="4D8BA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auto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18"/>
          <w:szCs w:val="18"/>
        </w:rPr>
        <w:t>高尿酸血症是痛风的主要病因，测定尿酸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18"/>
          <w:szCs w:val="18"/>
          <w:lang w:eastAsia="zh-CN"/>
        </w:rPr>
        <w:t>（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18"/>
          <w:szCs w:val="18"/>
          <w:lang w:val="en-US" w:eastAsia="zh-CN"/>
        </w:rPr>
        <w:t>UA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18"/>
          <w:szCs w:val="18"/>
          <w:lang w:eastAsia="zh-CN"/>
        </w:rPr>
        <w:t>）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18"/>
          <w:szCs w:val="18"/>
        </w:rPr>
        <w:t>水平有助于早期诊断及评估治疗效果。尿酸排泄异常可能反映肾脏功能受损或代谢紊乱，如慢性肾病或尿酸结石风险。高尿酸与肥胖、高血压、糖尿病等代谢异常相关，可作为综合健康风险评估指标。肿瘤化疗后尿酸水平骤升可能提示肿瘤溶解综合征，需紧急干预。帮助调整高嘌呤饮食或酒精摄入，预防尿酸升高及相关疾病。</w:t>
      </w:r>
    </w:p>
    <w:p w14:paraId="335C3B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</w:pPr>
      <w:r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  <w:t>二、测定原理：</w:t>
      </w:r>
    </w:p>
    <w:p w14:paraId="5242FA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18"/>
          <w:szCs w:val="18"/>
        </w:rPr>
        <w:t>尿酸在尿酸酶（Uricase）的催化下被氧化，生成尿囊素（Allantoin）、过氧化氢（H₂O₂）和二氧化碳（CO₂）。生成的H₂O₂在过氧化物酶（POD）作用下，与4-氨基安替比林（4-AAP）和酚类衍生物反应，生成红色醌亚胺化合物（在500-550nm处有特征吸收峰）。</w:t>
      </w:r>
    </w:p>
    <w:p w14:paraId="367F06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</w:pPr>
      <w:r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  <w:t>三、试剂组成：</w:t>
      </w:r>
    </w:p>
    <w:tbl>
      <w:tblPr>
        <w:tblStyle w:val="6"/>
        <w:tblW w:w="499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1619"/>
        <w:gridCol w:w="1665"/>
        <w:gridCol w:w="1031"/>
      </w:tblGrid>
      <w:tr w14:paraId="07158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1" w:type="pct"/>
            <w:noWrap w:val="0"/>
            <w:vAlign w:val="center"/>
          </w:tcPr>
          <w:p w14:paraId="3FAA4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  <w:t>试剂名称</w:t>
            </w:r>
          </w:p>
        </w:tc>
        <w:tc>
          <w:tcPr>
            <w:tcW w:w="1488" w:type="pct"/>
            <w:noWrap w:val="0"/>
            <w:vAlign w:val="center"/>
          </w:tcPr>
          <w:p w14:paraId="2010D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  <w:t>试剂装量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(48T)</w:t>
            </w:r>
          </w:p>
        </w:tc>
        <w:tc>
          <w:tcPr>
            <w:tcW w:w="1531" w:type="pct"/>
            <w:noWrap w:val="0"/>
            <w:vAlign w:val="center"/>
          </w:tcPr>
          <w:p w14:paraId="2D982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  <w:t>试剂装量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(96T)</w:t>
            </w:r>
          </w:p>
        </w:tc>
        <w:tc>
          <w:tcPr>
            <w:tcW w:w="948" w:type="pct"/>
            <w:shd w:val="clear" w:color="auto" w:fill="auto"/>
            <w:noWrap w:val="0"/>
            <w:vAlign w:val="center"/>
          </w:tcPr>
          <w:p w14:paraId="0A4ED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  <w:t>保存条件</w:t>
            </w:r>
          </w:p>
        </w:tc>
      </w:tr>
      <w:tr w14:paraId="7454B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1" w:type="pct"/>
            <w:noWrap w:val="0"/>
            <w:vAlign w:val="center"/>
          </w:tcPr>
          <w:p w14:paraId="0BE53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提取液</w:t>
            </w:r>
          </w:p>
        </w:tc>
        <w:tc>
          <w:tcPr>
            <w:tcW w:w="1488" w:type="pct"/>
            <w:shd w:val="clear" w:color="auto" w:fill="auto"/>
            <w:noWrap w:val="0"/>
            <w:vAlign w:val="center"/>
          </w:tcPr>
          <w:p w14:paraId="6C016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531" w:type="pct"/>
            <w:shd w:val="clear" w:color="auto" w:fill="auto"/>
            <w:noWrap w:val="0"/>
            <w:vAlign w:val="center"/>
          </w:tcPr>
          <w:p w14:paraId="2A80C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110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948" w:type="pct"/>
            <w:shd w:val="clear" w:color="auto" w:fill="auto"/>
            <w:noWrap w:val="0"/>
            <w:vAlign w:val="center"/>
          </w:tcPr>
          <w:p w14:paraId="6E180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2-8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℃保存</w:t>
            </w:r>
          </w:p>
        </w:tc>
      </w:tr>
      <w:tr w14:paraId="6C124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1" w:type="pct"/>
            <w:noWrap w:val="0"/>
            <w:vAlign w:val="center"/>
          </w:tcPr>
          <w:p w14:paraId="77B72B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试剂一</w:t>
            </w:r>
          </w:p>
        </w:tc>
        <w:tc>
          <w:tcPr>
            <w:tcW w:w="1488" w:type="pct"/>
            <w:noWrap w:val="0"/>
            <w:vAlign w:val="center"/>
          </w:tcPr>
          <w:p w14:paraId="48EB2D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531" w:type="pct"/>
            <w:noWrap w:val="0"/>
            <w:vAlign w:val="center"/>
          </w:tcPr>
          <w:p w14:paraId="5D3ED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948" w:type="pct"/>
            <w:shd w:val="clear" w:color="auto" w:fill="auto"/>
            <w:noWrap w:val="0"/>
            <w:vAlign w:val="center"/>
          </w:tcPr>
          <w:p w14:paraId="2891F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2-8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℃保存</w:t>
            </w:r>
          </w:p>
        </w:tc>
      </w:tr>
      <w:tr w14:paraId="6B0FD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1" w:type="pct"/>
            <w:noWrap w:val="0"/>
            <w:vAlign w:val="center"/>
          </w:tcPr>
          <w:p w14:paraId="13DF1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试剂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二</w:t>
            </w:r>
          </w:p>
        </w:tc>
        <w:tc>
          <w:tcPr>
            <w:tcW w:w="1488" w:type="pct"/>
            <w:noWrap w:val="0"/>
            <w:vAlign w:val="center"/>
          </w:tcPr>
          <w:p w14:paraId="06EBB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531" w:type="pct"/>
            <w:noWrap w:val="0"/>
            <w:vAlign w:val="center"/>
          </w:tcPr>
          <w:p w14:paraId="6F311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948" w:type="pct"/>
            <w:shd w:val="clear" w:color="auto" w:fill="auto"/>
            <w:noWrap w:val="0"/>
            <w:vAlign w:val="center"/>
          </w:tcPr>
          <w:p w14:paraId="6CA91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2-8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℃保存</w:t>
            </w:r>
          </w:p>
        </w:tc>
      </w:tr>
      <w:tr w14:paraId="223D4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1" w:type="pct"/>
            <w:noWrap w:val="0"/>
            <w:vAlign w:val="center"/>
          </w:tcPr>
          <w:p w14:paraId="633D7C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标准品</w:t>
            </w:r>
          </w:p>
          <w:p w14:paraId="646A0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（见标签）</w:t>
            </w:r>
          </w:p>
        </w:tc>
        <w:tc>
          <w:tcPr>
            <w:tcW w:w="1488" w:type="pct"/>
            <w:noWrap w:val="0"/>
            <w:vAlign w:val="center"/>
          </w:tcPr>
          <w:p w14:paraId="27DFE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液体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1531" w:type="pct"/>
            <w:noWrap w:val="0"/>
            <w:vAlign w:val="center"/>
          </w:tcPr>
          <w:p w14:paraId="0BA72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 xml:space="preserve">液体 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mL×1 瓶</w:t>
            </w:r>
          </w:p>
        </w:tc>
        <w:tc>
          <w:tcPr>
            <w:tcW w:w="948" w:type="pct"/>
            <w:shd w:val="clear" w:color="auto" w:fill="auto"/>
            <w:noWrap w:val="0"/>
            <w:vAlign w:val="center"/>
          </w:tcPr>
          <w:p w14:paraId="065F0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2-8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℃保存</w:t>
            </w:r>
          </w:p>
        </w:tc>
      </w:tr>
    </w:tbl>
    <w:p w14:paraId="7DDF9E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</w:pPr>
      <w:r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en-US" w:bidi="ar-SA"/>
        </w:rPr>
        <w:t>四、</w:t>
      </w:r>
      <w:r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  <w:t>操作步骤：</w:t>
      </w:r>
      <w:r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  <w:tab/>
      </w:r>
    </w:p>
    <w:p w14:paraId="6684F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b/>
          <w:bCs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sz w:val="18"/>
          <w:szCs w:val="18"/>
          <w:lang w:eastAsia="zh-CN"/>
        </w:rPr>
        <w:t>样本前处理</w:t>
      </w:r>
    </w:p>
    <w:p w14:paraId="6E91F8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en-US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1、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en-US"/>
        </w:rPr>
        <w:t>组织：按照组织质量（g）:提取液体积(mL)为 1:5~10 的比例（建议称取 0.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en-US"/>
        </w:rPr>
        <w:t xml:space="preserve"> g 组织，加入 1 mL 提取液）进行冰浴匀浆。5000 rpm，4℃离心 10 min，取上清置冰上待测。</w:t>
      </w:r>
    </w:p>
    <w:p w14:paraId="7C7D77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en-US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en-US"/>
        </w:rPr>
        <w:t>、血清（浆）等液体：直接测定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eastAsia="zh-CN"/>
        </w:rPr>
        <w:t>。若有浑浊请离心后取上清待测。</w:t>
      </w:r>
    </w:p>
    <w:p w14:paraId="74847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firstLineChars="0"/>
        <w:jc w:val="left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18"/>
          <w:szCs w:val="18"/>
        </w:rPr>
      </w:pPr>
    </w:p>
    <w:p w14:paraId="01745B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firstLineChars="0"/>
        <w:jc w:val="left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-1"/>
          <w:sz w:val="18"/>
          <w:szCs w:val="18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18"/>
          <w:szCs w:val="18"/>
        </w:rPr>
        <w:t>测定步骤</w:t>
      </w:r>
    </w:p>
    <w:p w14:paraId="2C9F99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1、酶标仪预热30min以上，调节波长至546nm，蒸馏水调零。</w:t>
      </w:r>
    </w:p>
    <w:p w14:paraId="632F4A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2、样本测定（在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96孔板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中依次加入下列试剂）：</w:t>
      </w:r>
    </w:p>
    <w:tbl>
      <w:tblPr>
        <w:tblStyle w:val="7"/>
        <w:tblW w:w="4695" w:type="pct"/>
        <w:tblInd w:w="3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1200"/>
        <w:gridCol w:w="1200"/>
        <w:gridCol w:w="1210"/>
      </w:tblGrid>
      <w:tr w14:paraId="61053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66" w:type="pct"/>
            <w:vAlign w:val="top"/>
          </w:tcPr>
          <w:p w14:paraId="3817B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试剂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名称</w:t>
            </w:r>
          </w:p>
        </w:tc>
        <w:tc>
          <w:tcPr>
            <w:tcW w:w="1175" w:type="pct"/>
            <w:vAlign w:val="top"/>
          </w:tcPr>
          <w:p w14:paraId="7A730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空白管</w:t>
            </w:r>
          </w:p>
        </w:tc>
        <w:tc>
          <w:tcPr>
            <w:tcW w:w="1175" w:type="pct"/>
            <w:vAlign w:val="top"/>
          </w:tcPr>
          <w:p w14:paraId="61754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标准管</w:t>
            </w:r>
          </w:p>
        </w:tc>
        <w:tc>
          <w:tcPr>
            <w:tcW w:w="1182" w:type="pct"/>
            <w:vAlign w:val="top"/>
          </w:tcPr>
          <w:p w14:paraId="1617B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测定管</w:t>
            </w:r>
          </w:p>
        </w:tc>
      </w:tr>
      <w:tr w14:paraId="617C1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66" w:type="pct"/>
            <w:vAlign w:val="top"/>
          </w:tcPr>
          <w:p w14:paraId="61051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试剂一（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eastAsia="zh-CN"/>
              </w:rPr>
              <w:t>µ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75" w:type="pct"/>
            <w:vAlign w:val="top"/>
          </w:tcPr>
          <w:p w14:paraId="29768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160</w:t>
            </w:r>
          </w:p>
        </w:tc>
        <w:tc>
          <w:tcPr>
            <w:tcW w:w="1175" w:type="pct"/>
            <w:vAlign w:val="top"/>
          </w:tcPr>
          <w:p w14:paraId="4303E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160</w:t>
            </w:r>
          </w:p>
        </w:tc>
        <w:tc>
          <w:tcPr>
            <w:tcW w:w="1182" w:type="pct"/>
            <w:vAlign w:val="top"/>
          </w:tcPr>
          <w:p w14:paraId="03AD8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160</w:t>
            </w:r>
          </w:p>
        </w:tc>
      </w:tr>
      <w:tr w14:paraId="3034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66" w:type="pct"/>
            <w:vAlign w:val="top"/>
          </w:tcPr>
          <w:p w14:paraId="4F474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样本（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eastAsia="zh-CN"/>
              </w:rPr>
              <w:t>µ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75" w:type="pct"/>
            <w:vAlign w:val="top"/>
          </w:tcPr>
          <w:p w14:paraId="62DEF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75" w:type="pct"/>
            <w:vAlign w:val="top"/>
          </w:tcPr>
          <w:p w14:paraId="5E797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82" w:type="pct"/>
            <w:vAlign w:val="top"/>
          </w:tcPr>
          <w:p w14:paraId="62FDC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</w:tr>
      <w:tr w14:paraId="2D2F0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66" w:type="pct"/>
            <w:vAlign w:val="top"/>
          </w:tcPr>
          <w:p w14:paraId="2488B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标准管（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eastAsia="zh-CN"/>
              </w:rPr>
              <w:t>µ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75" w:type="pct"/>
            <w:vAlign w:val="top"/>
          </w:tcPr>
          <w:p w14:paraId="181AF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75" w:type="pct"/>
            <w:vAlign w:val="top"/>
          </w:tcPr>
          <w:p w14:paraId="0D924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82" w:type="pct"/>
            <w:vAlign w:val="top"/>
          </w:tcPr>
          <w:p w14:paraId="64A16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</w:tr>
      <w:tr w14:paraId="59B25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66" w:type="pct"/>
            <w:vAlign w:val="top"/>
          </w:tcPr>
          <w:p w14:paraId="1BBC9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蒸馏水（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eastAsia="zh-CN"/>
              </w:rPr>
              <w:t>µ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75" w:type="pct"/>
            <w:vAlign w:val="top"/>
          </w:tcPr>
          <w:p w14:paraId="5EEEA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75" w:type="pct"/>
            <w:vAlign w:val="top"/>
          </w:tcPr>
          <w:p w14:paraId="6FF72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82" w:type="pct"/>
            <w:vAlign w:val="top"/>
          </w:tcPr>
          <w:p w14:paraId="62678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</w:tr>
      <w:tr w14:paraId="2FE29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000" w:type="pct"/>
            <w:gridSpan w:val="4"/>
            <w:vAlign w:val="top"/>
          </w:tcPr>
          <w:p w14:paraId="47D0C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混匀，置于37℃水浴锅/恒温培养箱反应3-5min，于546nm波长处读取吸光度A1，分别记为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、A1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和A1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计算</w:t>
            </w:r>
          </w:p>
          <w:p w14:paraId="6B54C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。</w:t>
            </w:r>
          </w:p>
        </w:tc>
      </w:tr>
      <w:tr w14:paraId="7960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66" w:type="pct"/>
            <w:vAlign w:val="top"/>
          </w:tcPr>
          <w:p w14:paraId="5284B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试剂二（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eastAsia="zh-CN"/>
              </w:rPr>
              <w:t>µ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75" w:type="pct"/>
            <w:vAlign w:val="top"/>
          </w:tcPr>
          <w:p w14:paraId="025E3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175" w:type="pct"/>
            <w:vAlign w:val="top"/>
          </w:tcPr>
          <w:p w14:paraId="35296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182" w:type="pct"/>
            <w:vAlign w:val="top"/>
          </w:tcPr>
          <w:p w14:paraId="3B2ED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80</w:t>
            </w:r>
          </w:p>
        </w:tc>
      </w:tr>
      <w:tr w14:paraId="234FB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000" w:type="pct"/>
            <w:gridSpan w:val="4"/>
            <w:vAlign w:val="top"/>
          </w:tcPr>
          <w:p w14:paraId="6751B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混匀，置于37℃水浴锅/恒温培养箱反应5min后，于546nm波长处读取吸光度A2，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分别记为A2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、A2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和A2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计算</w:t>
            </w:r>
          </w:p>
          <w:p w14:paraId="52855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</w:t>
            </w:r>
          </w:p>
          <w:p w14:paraId="44468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(空白管和标准管只需测1-2次)。</w:t>
            </w:r>
          </w:p>
        </w:tc>
      </w:tr>
    </w:tbl>
    <w:p w14:paraId="4522B6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</w:pPr>
      <w:r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  <w:t>五、</w:t>
      </w:r>
      <w:r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en-US" w:bidi="ar-SA"/>
        </w:rPr>
        <w:t>尿酸</w:t>
      </w:r>
      <w:r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  <w:t xml:space="preserve">含量测定： </w:t>
      </w:r>
    </w:p>
    <w:p w14:paraId="30FCA07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</w:rPr>
      </w:pPr>
      <w:r>
        <w:rPr>
          <w:rFonts w:hint="default" w:ascii="Times New Roman" w:hAnsi="Times New Roman" w:eastAsia="黑体" w:cs="Times New Roman"/>
          <w:sz w:val="18"/>
          <w:szCs w:val="18"/>
        </w:rPr>
        <w:t>1、按样本蛋白浓度计算</w:t>
      </w:r>
    </w:p>
    <w:p w14:paraId="7E83516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尿酸</w:t>
      </w:r>
      <w:r>
        <w:rPr>
          <w:rFonts w:hint="default" w:ascii="Times New Roman" w:hAnsi="Times New Roman" w:eastAsia="黑体" w:cs="Times New Roman"/>
          <w:sz w:val="18"/>
          <w:szCs w:val="18"/>
        </w:rPr>
        <w:t>含量(μmo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l</w:t>
      </w:r>
      <w:r>
        <w:rPr>
          <w:rFonts w:hint="default" w:ascii="Times New Roman" w:hAnsi="Times New Roman" w:eastAsia="黑体" w:cs="Times New Roman"/>
          <w:sz w:val="18"/>
          <w:szCs w:val="18"/>
        </w:rPr>
        <w:t>/mg prot)=C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×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Δ</w:t>
      </w:r>
      <w:r>
        <w:rPr>
          <w:rFonts w:hint="default" w:ascii="Times New Roman" w:hAnsi="Times New Roman" w:eastAsia="黑体" w:cs="Times New Roman"/>
          <w:sz w:val="18"/>
          <w:szCs w:val="18"/>
        </w:rPr>
        <w:t>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测定</w:t>
      </w:r>
      <w:r>
        <w:rPr>
          <w:rFonts w:hint="default" w:ascii="Times New Roman" w:hAnsi="Times New Roman" w:eastAsia="黑体" w:cs="Times New Roman"/>
          <w:sz w:val="18"/>
          <w:szCs w:val="18"/>
        </w:rPr>
        <w:t>÷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Δ</w:t>
      </w:r>
      <w:r>
        <w:rPr>
          <w:rFonts w:hint="default" w:ascii="Times New Roman" w:hAnsi="Times New Roman" w:eastAsia="黑体" w:cs="Times New Roman"/>
          <w:sz w:val="18"/>
          <w:szCs w:val="18"/>
        </w:rPr>
        <w:t>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</w:rPr>
        <w:t>÷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18"/>
          <w:szCs w:val="18"/>
        </w:rPr>
        <w:t>Cpr</w:t>
      </w:r>
    </w:p>
    <w:p w14:paraId="156DE3A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</w:rPr>
      </w:pPr>
      <w:r>
        <w:rPr>
          <w:rFonts w:hint="default" w:ascii="Times New Roman" w:hAnsi="Times New Roman" w:eastAsia="黑体" w:cs="Times New Roman"/>
          <w:sz w:val="18"/>
          <w:szCs w:val="18"/>
        </w:rPr>
        <w:t>2、按样本质量计算</w:t>
      </w:r>
    </w:p>
    <w:p w14:paraId="41F2D3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尿酸</w:t>
      </w:r>
      <w:r>
        <w:rPr>
          <w:rFonts w:hint="default" w:ascii="Times New Roman" w:hAnsi="Times New Roman" w:eastAsia="黑体" w:cs="Times New Roman"/>
          <w:sz w:val="18"/>
          <w:szCs w:val="18"/>
        </w:rPr>
        <w:t>含量(μmo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l</w:t>
      </w:r>
      <w:r>
        <w:rPr>
          <w:rFonts w:hint="default" w:ascii="Times New Roman" w:hAnsi="Times New Roman" w:eastAsia="黑体" w:cs="Times New Roman"/>
          <w:sz w:val="18"/>
          <w:szCs w:val="18"/>
        </w:rPr>
        <w:t>/g质量)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=</w:t>
      </w:r>
      <w:r>
        <w:rPr>
          <w:rFonts w:hint="default" w:ascii="Times New Roman" w:hAnsi="Times New Roman" w:eastAsia="黑体" w:cs="Times New Roman"/>
          <w:sz w:val="18"/>
          <w:szCs w:val="18"/>
        </w:rPr>
        <w:t>C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× 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Δ</w:t>
      </w:r>
      <w:r>
        <w:rPr>
          <w:rFonts w:hint="default" w:ascii="Times New Roman" w:hAnsi="Times New Roman" w:eastAsia="黑体" w:cs="Times New Roman"/>
          <w:sz w:val="18"/>
          <w:szCs w:val="18"/>
        </w:rPr>
        <w:t>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测定</w:t>
      </w:r>
      <w:r>
        <w:rPr>
          <w:rFonts w:hint="default" w:ascii="Times New Roman" w:hAnsi="Times New Roman" w:eastAsia="黑体" w:cs="Times New Roman"/>
          <w:sz w:val="18"/>
          <w:szCs w:val="18"/>
        </w:rPr>
        <w:t>÷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Δ</w:t>
      </w:r>
      <w:r>
        <w:rPr>
          <w:rFonts w:hint="default" w:ascii="Times New Roman" w:hAnsi="Times New Roman" w:eastAsia="黑体" w:cs="Times New Roman"/>
          <w:sz w:val="18"/>
          <w:szCs w:val="18"/>
        </w:rPr>
        <w:t>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18"/>
          <w:szCs w:val="18"/>
        </w:rPr>
        <w:t>÷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18"/>
          <w:szCs w:val="18"/>
        </w:rPr>
        <w:t>W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× </w:t>
      </w:r>
      <w:r>
        <w:rPr>
          <w:rFonts w:hint="default" w:ascii="Times New Roman" w:hAnsi="Times New Roman" w:eastAsia="黑体" w:cs="Times New Roman"/>
          <w:sz w:val="18"/>
          <w:szCs w:val="18"/>
        </w:rPr>
        <w:t>V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val="en-US" w:eastAsia="zh-CN"/>
        </w:rPr>
        <w:t>样总</w:t>
      </w:r>
    </w:p>
    <w:p w14:paraId="012460B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shd w:val="clear" w:fill="FFFFFF"/>
          <w:lang w:val="en-US" w:eastAsia="zh-CN" w:bidi="ar-SA"/>
        </w:rPr>
        <w:t>3</w:t>
      </w:r>
      <w:r>
        <w:rPr>
          <w:rFonts w:hint="default" w:ascii="Times New Roman" w:hAnsi="Times New Roman" w:eastAsia="黑体" w:cs="Times New Roman"/>
          <w:sz w:val="18"/>
          <w:szCs w:val="18"/>
        </w:rPr>
        <w:t>、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血清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shd w:val="clear" w:color="auto" w:fill="FFFFFF"/>
          <w:lang w:val="en-US" w:eastAsia="en-US" w:bidi="ar-SA"/>
        </w:rPr>
        <w:t>（浆）等液体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shd w:val="clear" w:color="auto" w:fill="FFFFFF"/>
          <w:lang w:val="en-US" w:eastAsia="zh-CN" w:bidi="ar-SA"/>
        </w:rPr>
        <w:t>计算</w:t>
      </w:r>
    </w:p>
    <w:p w14:paraId="28D98E3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尿酸</w:t>
      </w:r>
      <w:r>
        <w:rPr>
          <w:rFonts w:hint="default" w:ascii="Times New Roman" w:hAnsi="Times New Roman" w:eastAsia="黑体" w:cs="Times New Roman"/>
          <w:sz w:val="18"/>
          <w:szCs w:val="18"/>
        </w:rPr>
        <w:t>含量(μmo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l</w:t>
      </w:r>
      <w:r>
        <w:rPr>
          <w:rFonts w:hint="default" w:ascii="Times New Roman" w:hAnsi="Times New Roman" w:eastAsia="黑体" w:cs="Times New Roman"/>
          <w:sz w:val="18"/>
          <w:szCs w:val="18"/>
        </w:rPr>
        <w:t>/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m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L</w:t>
      </w:r>
      <w:r>
        <w:rPr>
          <w:rFonts w:hint="default" w:ascii="Times New Roman" w:hAnsi="Times New Roman" w:eastAsia="黑体" w:cs="Times New Roman"/>
          <w:sz w:val="18"/>
          <w:szCs w:val="18"/>
        </w:rPr>
        <w:t>)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=</w:t>
      </w:r>
      <w:r>
        <w:rPr>
          <w:rFonts w:hint="default" w:ascii="Times New Roman" w:hAnsi="Times New Roman" w:eastAsia="黑体" w:cs="Times New Roman"/>
          <w:sz w:val="18"/>
          <w:szCs w:val="18"/>
        </w:rPr>
        <w:t>C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× 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Δ</w:t>
      </w:r>
      <w:r>
        <w:rPr>
          <w:rFonts w:hint="default" w:ascii="Times New Roman" w:hAnsi="Times New Roman" w:eastAsia="黑体" w:cs="Times New Roman"/>
          <w:sz w:val="18"/>
          <w:szCs w:val="18"/>
        </w:rPr>
        <w:t>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测定</w:t>
      </w:r>
      <w:r>
        <w:rPr>
          <w:rFonts w:hint="default" w:ascii="Times New Roman" w:hAnsi="Times New Roman" w:eastAsia="黑体" w:cs="Times New Roman"/>
          <w:sz w:val="18"/>
          <w:szCs w:val="18"/>
        </w:rPr>
        <w:t>÷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Δ</w:t>
      </w:r>
      <w:r>
        <w:rPr>
          <w:rFonts w:hint="default" w:ascii="Times New Roman" w:hAnsi="Times New Roman" w:eastAsia="黑体" w:cs="Times New Roman"/>
          <w:sz w:val="18"/>
          <w:szCs w:val="18"/>
        </w:rPr>
        <w:t>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标准</w:t>
      </w:r>
    </w:p>
    <w:p w14:paraId="2CD6F1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eastAsia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</w:rPr>
        <w:t>C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</w:rPr>
        <w:t>标准</w:t>
      </w:r>
      <w:r>
        <w:rPr>
          <w:rFonts w:hint="eastAsia" w:ascii="Times New Roman" w:hAnsi="Times New Roman" w:eastAsia="黑体" w:cs="Times New Roman"/>
          <w:sz w:val="18"/>
          <w:szCs w:val="18"/>
          <w:vertAlign w:val="subscript"/>
          <w:lang w:val="en-US" w:eastAsia="zh-CN"/>
        </w:rPr>
        <w:t>:</w:t>
      </w:r>
      <w:r>
        <w:rPr>
          <w:rFonts w:hint="eastAsia" w:ascii="Times New Roman" w:hAnsi="Times New Roman" w:eastAsia="黑体" w:cs="Times New Roman"/>
          <w:sz w:val="18"/>
          <w:szCs w:val="18"/>
          <w:vertAlign w:val="baseline"/>
          <w:lang w:val="en-US" w:eastAsia="zh-CN"/>
        </w:rPr>
        <w:t>：</w:t>
      </w:r>
      <w:r>
        <w:rPr>
          <w:rFonts w:hint="default" w:ascii="Times New Roman" w:hAnsi="Times New Roman" w:eastAsia="黑体" w:cs="Times New Roman"/>
          <w:sz w:val="18"/>
          <w:szCs w:val="18"/>
        </w:rPr>
        <w:t>标准管浓度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；</w:t>
      </w:r>
      <w:r>
        <w:rPr>
          <w:rFonts w:hint="default" w:ascii="Times New Roman" w:hAnsi="Times New Roman" w:eastAsia="黑体" w:cs="Times New Roman"/>
          <w:sz w:val="18"/>
          <w:szCs w:val="18"/>
        </w:rPr>
        <w:t>V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val="en-US" w:eastAsia="zh-CN"/>
        </w:rPr>
        <w:t>样总</w:t>
      </w:r>
      <w:r>
        <w:rPr>
          <w:rFonts w:hint="eastAsia" w:ascii="Times New Roman" w:hAnsi="Times New Roman" w:eastAsia="黑体" w:cs="Times New Roman"/>
          <w:sz w:val="18"/>
          <w:szCs w:val="18"/>
          <w:vertAlign w:val="baseline"/>
          <w:lang w:val="en-US" w:eastAsia="zh-CN"/>
        </w:rPr>
        <w:t>：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提取液</w:t>
      </w:r>
      <w:r>
        <w:rPr>
          <w:rFonts w:hint="default" w:ascii="Times New Roman" w:hAnsi="Times New Roman" w:eastAsia="黑体" w:cs="Times New Roman"/>
          <w:sz w:val="18"/>
          <w:szCs w:val="18"/>
        </w:rPr>
        <w:t>体积，1mL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；</w:t>
      </w:r>
      <w:r>
        <w:rPr>
          <w:rFonts w:hint="default" w:ascii="Times New Roman" w:hAnsi="Times New Roman" w:eastAsia="黑体" w:cs="Times New Roman"/>
          <w:sz w:val="18"/>
          <w:szCs w:val="18"/>
        </w:rPr>
        <w:t>Cpr</w:t>
      </w:r>
      <w:r>
        <w:rPr>
          <w:rFonts w:hint="eastAsia" w:ascii="Times New Roman" w:hAnsi="Times New Roman" w:eastAsia="黑体" w:cs="Times New Roman"/>
          <w:sz w:val="18"/>
          <w:szCs w:val="18"/>
          <w:vertAlign w:val="baseline"/>
          <w:lang w:val="en-US" w:eastAsia="zh-CN"/>
        </w:rPr>
        <w:t>：</w:t>
      </w:r>
      <w:r>
        <w:rPr>
          <w:rFonts w:hint="default" w:ascii="Times New Roman" w:hAnsi="Times New Roman" w:eastAsia="黑体" w:cs="Times New Roman"/>
          <w:sz w:val="18"/>
          <w:szCs w:val="18"/>
        </w:rPr>
        <w:t>样本蛋白质浓度，mg/mL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；</w:t>
      </w:r>
      <w:r>
        <w:rPr>
          <w:rFonts w:hint="default" w:ascii="Times New Roman" w:hAnsi="Times New Roman" w:eastAsia="黑体" w:cs="Times New Roman"/>
          <w:sz w:val="18"/>
          <w:szCs w:val="18"/>
        </w:rPr>
        <w:t>W</w:t>
      </w:r>
      <w:r>
        <w:rPr>
          <w:rFonts w:hint="eastAsia" w:ascii="Times New Roman" w:hAnsi="Times New Roman" w:eastAsia="黑体" w:cs="Times New Roman"/>
          <w:sz w:val="18"/>
          <w:szCs w:val="18"/>
          <w:vertAlign w:val="baseline"/>
          <w:lang w:val="en-US" w:eastAsia="zh-CN"/>
        </w:rPr>
        <w:t>：</w:t>
      </w:r>
      <w:r>
        <w:rPr>
          <w:rFonts w:hint="default" w:ascii="Times New Roman" w:hAnsi="Times New Roman" w:eastAsia="黑体" w:cs="Times New Roman"/>
          <w:sz w:val="18"/>
          <w:szCs w:val="18"/>
        </w:rPr>
        <w:t>样本质量，g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。</w:t>
      </w:r>
    </w:p>
    <w:p w14:paraId="310D15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outlineLvl w:val="0"/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</w:pPr>
      <w:r>
        <w:rPr>
          <w:rFonts w:hint="default" w:ascii="黑体" w:hAnsi="黑体" w:eastAsia="黑体" w:cs="黑体"/>
          <w:b/>
          <w:bCs/>
          <w:color w:val="000000"/>
          <w:sz w:val="18"/>
          <w:szCs w:val="18"/>
          <w:lang w:val="en-US" w:eastAsia="zh-CN" w:bidi="ar-SA"/>
        </w:rPr>
        <w:t>六、 注意事项：</w:t>
      </w:r>
    </w:p>
    <w:p w14:paraId="0117C3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</w:rPr>
        <w:t>当标本浓度超过检测范围时，应用生理盐水稀释标本后再进行检测，标本值为测定值乘以稀释倍数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。</w:t>
      </w:r>
    </w:p>
    <w:p w14:paraId="1B27B3CD">
      <w:pPr>
        <w:numPr>
          <w:ilvl w:val="0"/>
          <w:numId w:val="0"/>
        </w:numPr>
        <w:spacing w:before="0" w:after="0"/>
        <w:ind w:leftChars="0" w:firstLine="360" w:firstLineChars="200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</w:p>
    <w:p w14:paraId="52B712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</w:p>
    <w:p w14:paraId="32BF02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</w:p>
    <w:p w14:paraId="620296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【厂家信息】 </w:t>
      </w:r>
    </w:p>
    <w:p w14:paraId="181257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生产企业：南京陌凡生物科技有限公司</w:t>
      </w:r>
    </w:p>
    <w:p w14:paraId="0BF35F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地址：南京市栖霞区红枫科技园A6栋2层</w:t>
      </w:r>
    </w:p>
    <w:p w14:paraId="151C39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【售后微信】 </w:t>
      </w:r>
    </w:p>
    <w:p w14:paraId="2FC457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626110" cy="633095"/>
            <wp:effectExtent l="0" t="0" r="254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130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【说明书核准及修改日期】 </w:t>
      </w:r>
    </w:p>
    <w:p w14:paraId="256B59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核准日期：2025年4月7日 </w:t>
      </w:r>
    </w:p>
    <w:p w14:paraId="6E1822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修改日期：2025年4月7日</w:t>
      </w:r>
    </w:p>
    <w:p w14:paraId="5310AC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6F5C24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0FF4D1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333E50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2FDFD4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5E5058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7A2975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04F989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468935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46EAFA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588B83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52F22B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239A90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226E7D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sectPr>
          <w:type w:val="continuous"/>
          <w:pgSz w:w="12240" w:h="15840"/>
          <w:pgMar w:top="1134" w:right="567" w:bottom="1134" w:left="567" w:header="851" w:footer="992" w:gutter="0"/>
          <w:cols w:space="660" w:num="2"/>
          <w:rtlGutter w:val="0"/>
          <w:docGrid w:type="lines" w:linePitch="316" w:charSpace="0"/>
        </w:sectPr>
      </w:pPr>
    </w:p>
    <w:p w14:paraId="4A5C60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sectPr>
      <w:type w:val="continuous"/>
      <w:pgSz w:w="12240" w:h="15840"/>
      <w:pgMar w:top="1134" w:right="567" w:bottom="1134" w:left="567" w:header="851" w:footer="992" w:gutter="0"/>
      <w:cols w:space="660" w:num="2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0NTUwNWM2Y2NhMTVmNzAyODI5YjJjMWQ5NGYxYzQifQ=="/>
    <w:docVar w:name="KSO_WPS_MARK_KEY" w:val="1d522b48-08b0-4e55-88a4-0456bf0260f2"/>
  </w:docVars>
  <w:rsids>
    <w:rsidRoot w:val="00C83B5D"/>
    <w:rsid w:val="00516DA9"/>
    <w:rsid w:val="005319D6"/>
    <w:rsid w:val="00960906"/>
    <w:rsid w:val="00C83B5D"/>
    <w:rsid w:val="00E32D1A"/>
    <w:rsid w:val="00F02E98"/>
    <w:rsid w:val="01820A3D"/>
    <w:rsid w:val="03251481"/>
    <w:rsid w:val="03285FB0"/>
    <w:rsid w:val="03BA6A4A"/>
    <w:rsid w:val="04237521"/>
    <w:rsid w:val="069857CC"/>
    <w:rsid w:val="06FC4B75"/>
    <w:rsid w:val="07125F5D"/>
    <w:rsid w:val="07B05502"/>
    <w:rsid w:val="08042CA2"/>
    <w:rsid w:val="08D00067"/>
    <w:rsid w:val="0A102A31"/>
    <w:rsid w:val="0AED7F06"/>
    <w:rsid w:val="0B307628"/>
    <w:rsid w:val="0C3543B1"/>
    <w:rsid w:val="0C5E1A2E"/>
    <w:rsid w:val="0D7321DF"/>
    <w:rsid w:val="0DFB74C8"/>
    <w:rsid w:val="0E303BE3"/>
    <w:rsid w:val="0FBE16D7"/>
    <w:rsid w:val="102A3C6A"/>
    <w:rsid w:val="10AA5FCE"/>
    <w:rsid w:val="10BF22DF"/>
    <w:rsid w:val="10DD4C25"/>
    <w:rsid w:val="119C3D6E"/>
    <w:rsid w:val="11BE3D52"/>
    <w:rsid w:val="14DC4A4C"/>
    <w:rsid w:val="15DC5D3E"/>
    <w:rsid w:val="16AD4A39"/>
    <w:rsid w:val="171423DE"/>
    <w:rsid w:val="18647888"/>
    <w:rsid w:val="198B1637"/>
    <w:rsid w:val="19B70142"/>
    <w:rsid w:val="1A754EF4"/>
    <w:rsid w:val="1AA4654D"/>
    <w:rsid w:val="1B235A0D"/>
    <w:rsid w:val="1B7F7C87"/>
    <w:rsid w:val="1ED5480D"/>
    <w:rsid w:val="1EF5066D"/>
    <w:rsid w:val="1F9A493D"/>
    <w:rsid w:val="21AF354A"/>
    <w:rsid w:val="21E077E0"/>
    <w:rsid w:val="227C1ABC"/>
    <w:rsid w:val="233E0BD8"/>
    <w:rsid w:val="24AA57B9"/>
    <w:rsid w:val="24B601D7"/>
    <w:rsid w:val="25A93A08"/>
    <w:rsid w:val="26887965"/>
    <w:rsid w:val="292D3F65"/>
    <w:rsid w:val="29300521"/>
    <w:rsid w:val="29D40293"/>
    <w:rsid w:val="2C530A69"/>
    <w:rsid w:val="2C995E28"/>
    <w:rsid w:val="2E852ACB"/>
    <w:rsid w:val="30C352BD"/>
    <w:rsid w:val="30D01D7F"/>
    <w:rsid w:val="30ED13A2"/>
    <w:rsid w:val="30F34B72"/>
    <w:rsid w:val="32173572"/>
    <w:rsid w:val="322A7F39"/>
    <w:rsid w:val="33122657"/>
    <w:rsid w:val="33A41E60"/>
    <w:rsid w:val="33AC2CC2"/>
    <w:rsid w:val="34014CC9"/>
    <w:rsid w:val="34250B19"/>
    <w:rsid w:val="36EC662C"/>
    <w:rsid w:val="36ED5824"/>
    <w:rsid w:val="38263CDE"/>
    <w:rsid w:val="383A6F58"/>
    <w:rsid w:val="387F7482"/>
    <w:rsid w:val="38A34058"/>
    <w:rsid w:val="39FB5447"/>
    <w:rsid w:val="3A6D03CB"/>
    <w:rsid w:val="3BA906F0"/>
    <w:rsid w:val="3BDB426D"/>
    <w:rsid w:val="3C924F97"/>
    <w:rsid w:val="3CE30681"/>
    <w:rsid w:val="3D23765D"/>
    <w:rsid w:val="3D624A2B"/>
    <w:rsid w:val="3DB3195B"/>
    <w:rsid w:val="40252D39"/>
    <w:rsid w:val="40D914A8"/>
    <w:rsid w:val="412169AB"/>
    <w:rsid w:val="426A1497"/>
    <w:rsid w:val="42B73673"/>
    <w:rsid w:val="43DC710F"/>
    <w:rsid w:val="444255B6"/>
    <w:rsid w:val="445462E0"/>
    <w:rsid w:val="45A24AA0"/>
    <w:rsid w:val="465823F4"/>
    <w:rsid w:val="48125180"/>
    <w:rsid w:val="48C97739"/>
    <w:rsid w:val="49242420"/>
    <w:rsid w:val="49CB179D"/>
    <w:rsid w:val="49EB1754"/>
    <w:rsid w:val="4B6A34BB"/>
    <w:rsid w:val="4C080172"/>
    <w:rsid w:val="4C786019"/>
    <w:rsid w:val="4CEB464F"/>
    <w:rsid w:val="4CF60CEC"/>
    <w:rsid w:val="4D0A3273"/>
    <w:rsid w:val="4D38195D"/>
    <w:rsid w:val="4D9524B5"/>
    <w:rsid w:val="4DA67A32"/>
    <w:rsid w:val="4DEC3F60"/>
    <w:rsid w:val="4F847D34"/>
    <w:rsid w:val="50607350"/>
    <w:rsid w:val="50727DB6"/>
    <w:rsid w:val="507F596E"/>
    <w:rsid w:val="50E504A2"/>
    <w:rsid w:val="512C2345"/>
    <w:rsid w:val="517D3F0A"/>
    <w:rsid w:val="5240422D"/>
    <w:rsid w:val="526D0CD3"/>
    <w:rsid w:val="529C7782"/>
    <w:rsid w:val="53696B91"/>
    <w:rsid w:val="536C7C6B"/>
    <w:rsid w:val="55052AF6"/>
    <w:rsid w:val="57684D5C"/>
    <w:rsid w:val="57C95C6E"/>
    <w:rsid w:val="580746F5"/>
    <w:rsid w:val="583C3963"/>
    <w:rsid w:val="5AC16E43"/>
    <w:rsid w:val="5B686925"/>
    <w:rsid w:val="5BEC0CF4"/>
    <w:rsid w:val="5C357AC7"/>
    <w:rsid w:val="5C5234C6"/>
    <w:rsid w:val="5CEC5C67"/>
    <w:rsid w:val="5D293980"/>
    <w:rsid w:val="5D4F6136"/>
    <w:rsid w:val="5F503792"/>
    <w:rsid w:val="60643359"/>
    <w:rsid w:val="60733769"/>
    <w:rsid w:val="60A804EA"/>
    <w:rsid w:val="610C692D"/>
    <w:rsid w:val="613C14DC"/>
    <w:rsid w:val="61C96577"/>
    <w:rsid w:val="61E545D1"/>
    <w:rsid w:val="621A5025"/>
    <w:rsid w:val="62A52B40"/>
    <w:rsid w:val="62E65DB2"/>
    <w:rsid w:val="63256D68"/>
    <w:rsid w:val="639D7CBB"/>
    <w:rsid w:val="64EC72A3"/>
    <w:rsid w:val="66155874"/>
    <w:rsid w:val="67406C20"/>
    <w:rsid w:val="681637E5"/>
    <w:rsid w:val="68CE62F4"/>
    <w:rsid w:val="699B2EEF"/>
    <w:rsid w:val="69C210A4"/>
    <w:rsid w:val="6AC62404"/>
    <w:rsid w:val="6B0C0CE8"/>
    <w:rsid w:val="6BBF4D78"/>
    <w:rsid w:val="6C450EF0"/>
    <w:rsid w:val="6C931EAF"/>
    <w:rsid w:val="6D2E358B"/>
    <w:rsid w:val="6D7D64CF"/>
    <w:rsid w:val="6F7A7103"/>
    <w:rsid w:val="6F921A2A"/>
    <w:rsid w:val="6FE42309"/>
    <w:rsid w:val="707E3A8B"/>
    <w:rsid w:val="71052807"/>
    <w:rsid w:val="71112B17"/>
    <w:rsid w:val="71237FDE"/>
    <w:rsid w:val="716720DC"/>
    <w:rsid w:val="71EB51F7"/>
    <w:rsid w:val="72312642"/>
    <w:rsid w:val="72340183"/>
    <w:rsid w:val="73170473"/>
    <w:rsid w:val="73505624"/>
    <w:rsid w:val="73EF1E6D"/>
    <w:rsid w:val="73FB5BAF"/>
    <w:rsid w:val="745103CE"/>
    <w:rsid w:val="754129C8"/>
    <w:rsid w:val="768017BE"/>
    <w:rsid w:val="76E21EB5"/>
    <w:rsid w:val="76EB63F8"/>
    <w:rsid w:val="77264041"/>
    <w:rsid w:val="7789649D"/>
    <w:rsid w:val="79373935"/>
    <w:rsid w:val="79FE5581"/>
    <w:rsid w:val="7AD82FF0"/>
    <w:rsid w:val="7B00430E"/>
    <w:rsid w:val="7B661FCC"/>
    <w:rsid w:val="7C72226B"/>
    <w:rsid w:val="7D353166"/>
    <w:rsid w:val="7EF86075"/>
    <w:rsid w:val="7FA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1"/>
    <w:pPr>
      <w:spacing w:before="91" w:beforeLines="0" w:afterLines="0"/>
      <w:ind w:left="130"/>
    </w:pPr>
    <w:rPr>
      <w:rFonts w:hint="default"/>
      <w:sz w:val="21"/>
      <w:szCs w:val="24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itle"/>
    <w:basedOn w:val="1"/>
    <w:autoRedefine/>
    <w:qFormat/>
    <w:uiPriority w:val="0"/>
    <w:pPr>
      <w:spacing w:after="0"/>
      <w:jc w:val="center"/>
    </w:pPr>
    <w:rPr>
      <w:rFonts w:ascii="Times New Roman" w:hAnsi="Times New Roman" w:eastAsia="宋体" w:cs="Times New Roman"/>
      <w:b/>
      <w:bCs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1"/>
    <w:pPr>
      <w:ind w:left="258" w:firstLine="419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1097</Words>
  <Characters>1371</Characters>
  <Lines>11</Lines>
  <Paragraphs>3</Paragraphs>
  <TotalTime>28</TotalTime>
  <ScaleCrop>false</ScaleCrop>
  <LinksUpToDate>false</LinksUpToDate>
  <CharactersWithSpaces>1416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2022-05-30T02:16:00Z</dcterms:created>
  <dc:creator>Administrator</dc:creator>
  <cp:lastModifiedBy>WPS_1528178350</cp:lastModifiedBy>
  <cp:lastPrinted>2025-04-29T01:23:00Z</cp:lastPrinted>
  <dcterms:modified xsi:type="dcterms:W3CDTF">2026-03-17T01:48:24Z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A59C6C7993C84119960A82D082236E14_13</vt:lpwstr>
  </property>
  <property fmtid="{D5CDD505-2E9C-101B-9397-08002B2CF9AE}" pid="4" name="KSOTemplateDocerSaveRecord">
    <vt:lpwstr>eyJoZGlkIjoiNTQ2MjFmMDM0OTNlYWFkM2NhMzJjYWEzNzVjNzMyMjAiLCJ1c2VySWQiOiIzNzYxNjczNzQifQ==</vt:lpwstr>
  </property>
</Properties>
</file>